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报 价 单</w:t>
      </w:r>
    </w:p>
    <w:p>
      <w:pPr>
        <w:spacing w:line="600" w:lineRule="exact"/>
        <w:jc w:val="center"/>
        <w:rPr>
          <w:rFonts w:ascii="仿宋" w:hAnsi="仿宋" w:eastAsia="仿宋" w:cs="黑体"/>
          <w:b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盱眙山水生态建设有限公司：</w:t>
      </w:r>
    </w:p>
    <w:p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我公司已知悉并认可《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盱眙山水生态建设有限公司港口产业园堆场约1万吨毛石</w:t>
      </w:r>
      <w:r>
        <w:rPr>
          <w:rFonts w:hint="eastAsia" w:ascii="仿宋_GB2312" w:hAnsi="仿宋_GB2312" w:eastAsia="仿宋_GB2312" w:cs="仿宋_GB2312"/>
          <w:sz w:val="32"/>
          <w:szCs w:val="32"/>
        </w:rPr>
        <w:t>》竞价规则，以及该批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毛石的</w:t>
      </w:r>
      <w:r>
        <w:rPr>
          <w:rFonts w:hint="eastAsia" w:ascii="仿宋_GB2312" w:hAnsi="仿宋_GB2312" w:eastAsia="仿宋_GB2312" w:cs="仿宋_GB2312"/>
          <w:sz w:val="32"/>
          <w:szCs w:val="32"/>
        </w:rPr>
        <w:t>品质。</w:t>
      </w:r>
    </w:p>
    <w:p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我公司决定：参加竞价，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毛石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万吨，报价为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/吨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清运过程中产生的运输、装卸、过磅、分拣等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费用由我公司自行承担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7360" w:firstLineChars="2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</w:p>
    <w:p>
      <w:pPr>
        <w:wordWrap w:val="0"/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TU0YjhjMzZmODhkZjE5MGM0MWU5ZmJiMGFhM2MifQ=="/>
  </w:docVars>
  <w:rsids>
    <w:rsidRoot w:val="00000000"/>
    <w:rsid w:val="2E0B5CA7"/>
    <w:rsid w:val="464A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2023-08-23T10:48:00Z</dcterms:created>
  <dc:creator>admin</dc:creator>
  <cp:lastModifiedBy>咫尺之遥</cp:lastModifiedBy>
  <dcterms:modified xsi:type="dcterms:W3CDTF">2023-08-23T10:54:58Z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A3B9E46A4A8646F7BC1980D4CC535C8C_12</vt:lpwstr>
  </property>
</Properties>
</file>