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551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处置约8万吨建筑装修陈腐垃圾</w:t>
      </w:r>
      <w:r>
        <w:rPr>
          <w:rFonts w:hint="eastAsia"/>
          <w:b/>
          <w:bCs/>
          <w:sz w:val="36"/>
          <w:szCs w:val="36"/>
          <w:lang w:val="en-US" w:eastAsia="zh-CN"/>
        </w:rPr>
        <w:t>招标采购需求</w:t>
      </w:r>
    </w:p>
    <w:p w14:paraId="6BF88B70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1881C0AB"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处置陈腐垃圾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日产日清，当日对分拣后建筑陈腐垃圾当日做好场内上力转运平整压实等工序，</w:t>
      </w:r>
      <w:r>
        <w:rPr>
          <w:rFonts w:hint="eastAsia"/>
          <w:b/>
          <w:bCs/>
          <w:sz w:val="32"/>
          <w:szCs w:val="32"/>
          <w:lang w:val="en-US" w:eastAsia="zh-CN"/>
        </w:rPr>
        <w:t>最迟要在2025年4月15日前完成；</w:t>
      </w:r>
    </w:p>
    <w:p w14:paraId="5AF708D3">
      <w:pPr>
        <w:numPr>
          <w:ilvl w:val="0"/>
          <w:numId w:val="0"/>
        </w:numPr>
        <w:jc w:val="both"/>
        <w:rPr>
          <w:rFonts w:hint="default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/>
          <w:b/>
          <w:bCs/>
          <w:sz w:val="32"/>
          <w:szCs w:val="32"/>
          <w:lang w:val="en-US" w:eastAsia="zh-CN"/>
        </w:rPr>
        <w:t>运输轻物质车辆和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场内转运车辆按指定路线不得抛洒滴漏；发生交通违法行为自行处理。</w:t>
      </w:r>
    </w:p>
    <w:p w14:paraId="7B6CE1A5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三、压实后场地要符合水泥地坪垫层要求</w:t>
      </w:r>
      <w:r>
        <w:rPr>
          <w:rFonts w:hint="eastAsia"/>
          <w:b/>
          <w:bCs/>
          <w:sz w:val="32"/>
          <w:szCs w:val="32"/>
          <w:lang w:val="en-US" w:eastAsia="zh-CN"/>
        </w:rPr>
        <w:t>；</w:t>
      </w:r>
    </w:p>
    <w:p w14:paraId="35C137CA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四、负责有关日常运营中的安全生产；</w:t>
      </w:r>
    </w:p>
    <w:p w14:paraId="6C706916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五、认可场地内堆放的装修垃圾品质及数量；</w:t>
      </w:r>
    </w:p>
    <w:p w14:paraId="69D85425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六、负责原料打堆、翻晒、分拣、运输、上下力、平整、压实、产品分类堆放、建筑装修垃圾堆场及作业区域卫生符合检查要求，原料、成品等防尘覆盖符合环保检查要求，场地卫生等工序包含的所有工作内容以及辅助性工作等所有费用，并保证符合行政管理部门和当地政府要求</w:t>
      </w:r>
      <w:r>
        <w:rPr>
          <w:rFonts w:hint="eastAsia"/>
          <w:b/>
          <w:bCs/>
          <w:sz w:val="32"/>
          <w:szCs w:val="32"/>
          <w:lang w:val="en-US" w:eastAsia="zh-CN"/>
        </w:rPr>
        <w:t>。</w:t>
      </w:r>
    </w:p>
    <w:p w14:paraId="7C595B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7C427"/>
    <w:multiLevelType w:val="singleLevel"/>
    <w:tmpl w:val="C657C4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D7C41"/>
    <w:rsid w:val="704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2025-01-13T09:11:00Z</dcterms:created>
  <dc:creator>高高</dc:creator>
  <cp:lastModifiedBy>高高</cp:lastModifiedBy>
  <dcterms:modified xsi:type="dcterms:W3CDTF">2025-01-13T09:12:07Z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8DFD67A39AC24986B619F1E60CE4CA54_11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