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55B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cs="Times New Roman"/>
          <w:b/>
          <w:bCs/>
          <w:sz w:val="44"/>
          <w:szCs w:val="44"/>
          <w:lang w:val="en-US" w:eastAsia="zh-CN"/>
        </w:rPr>
        <w:t>处置5万吨陈腐装修垃圾</w:t>
      </w:r>
      <w:r>
        <w:rPr>
          <w:rFonts w:hint="eastAsia"/>
          <w:b/>
          <w:bCs/>
          <w:sz w:val="44"/>
          <w:szCs w:val="44"/>
          <w:lang w:val="en-US" w:eastAsia="zh-CN"/>
        </w:rPr>
        <w:t>招标采购需求</w:t>
      </w:r>
    </w:p>
    <w:p w14:paraId="649EA6CB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2CE141F4">
      <w:pPr>
        <w:numPr>
          <w:ilvl w:val="0"/>
          <w:numId w:val="1"/>
        </w:numPr>
        <w:jc w:val="both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工期6个自然月；</w:t>
      </w:r>
    </w:p>
    <w:p w14:paraId="67CD5884"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负责承担生产各种成本（含机械、人员工资、保险、水、电、设备维修保养、易损件更换、设备油品添加与更换</w:t>
      </w:r>
      <w:r>
        <w:rPr>
          <w:rFonts w:hint="eastAsia"/>
          <w:b/>
          <w:bCs/>
          <w:sz w:val="32"/>
          <w:szCs w:val="32"/>
          <w:lang w:val="en-US" w:eastAsia="zh-CN"/>
        </w:rPr>
        <w:t>、生产设备风选出轻物质运输至圣元环保公司费用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等）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66AB0A1C">
      <w:pPr>
        <w:numPr>
          <w:ilvl w:val="0"/>
          <w:numId w:val="0"/>
        </w:numPr>
        <w:jc w:val="both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自备人力且自备相关机械运输设备。具有安全生产许可证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；</w:t>
      </w:r>
    </w:p>
    <w:p w14:paraId="311B3CF2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四、负责成品料场内转运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20069515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五、负责有关日常运营中的安全生产工作；</w:t>
      </w:r>
    </w:p>
    <w:p w14:paraId="55168001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六、结尾款前，需中标单位交齐水电费后结尾款；</w:t>
      </w:r>
    </w:p>
    <w:p w14:paraId="6876EC74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七、认可场地内堆放的陈腐装修垃圾品质及数量；</w:t>
      </w:r>
    </w:p>
    <w:p w14:paraId="5E60F6C5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八、负责原料翻晒、运输、上下力，原料的二次搬运装卸、加工、产品分类堆放、场地卫生等工序包含的所有工作内容以及辅助性工作等所有费用，并保证符合行政管理部门和当地政府要求</w:t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 w14:paraId="176AB6B1">
      <w:pPr>
        <w:pStyle w:val="5"/>
        <w:ind w:left="0" w:leftChars="0" w:firstLine="0" w:firstLineChars="0"/>
        <w:jc w:val="center"/>
        <w:rPr>
          <w:rFonts w:hint="eastAsia" w:hAnsi="宋体"/>
          <w:b/>
          <w:bCs/>
          <w:sz w:val="44"/>
          <w:szCs w:val="44"/>
        </w:rPr>
      </w:pPr>
    </w:p>
    <w:p w14:paraId="6F7AFD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53F66"/>
    <w:multiLevelType w:val="singleLevel"/>
    <w:tmpl w:val="5F353F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A65D1"/>
    <w:rsid w:val="41A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2025-04-02T04:51:00Z</dcterms:created>
  <dc:creator>高高</dc:creator>
  <cp:lastModifiedBy>高高</cp:lastModifiedBy>
  <dcterms:modified xsi:type="dcterms:W3CDTF">2025-04-02T04:51:30Z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CA7367AAEC8947D8808F6BCF48EBC736_11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