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646C2">
      <w:pPr>
        <w:ind w:right="-420" w:rightChars="-200"/>
        <w:jc w:val="center"/>
        <w:rPr>
          <w:rFonts w:hint="eastAsia" w:ascii="宋体" w:hAnsi="宋体" w:cs="宋体"/>
          <w:b/>
          <w:sz w:val="32"/>
          <w:szCs w:val="32"/>
        </w:rPr>
      </w:pPr>
      <w:r>
        <w:rPr>
          <w:rFonts w:hint="eastAsia" w:ascii="宋体" w:hAnsi="宋体" w:cs="宋体"/>
          <w:b/>
          <w:sz w:val="32"/>
          <w:szCs w:val="32"/>
          <w:lang w:eastAsia="zh-CN"/>
        </w:rPr>
        <w:t>处置</w:t>
      </w:r>
      <w:r>
        <w:rPr>
          <w:rFonts w:hint="eastAsia" w:ascii="宋体" w:hAnsi="宋体" w:cs="宋体"/>
          <w:b/>
          <w:sz w:val="32"/>
          <w:szCs w:val="32"/>
          <w:lang w:val="en-US" w:eastAsia="zh-CN"/>
        </w:rPr>
        <w:t>3</w:t>
      </w:r>
      <w:r>
        <w:rPr>
          <w:rFonts w:hint="eastAsia" w:ascii="宋体" w:hAnsi="宋体" w:cs="宋体"/>
          <w:b/>
          <w:sz w:val="32"/>
          <w:szCs w:val="32"/>
          <w:lang w:eastAsia="zh-CN"/>
        </w:rPr>
        <w:t>万吨</w:t>
      </w:r>
      <w:r>
        <w:rPr>
          <w:rFonts w:hint="eastAsia" w:ascii="宋体" w:hAnsi="宋体" w:cs="宋体"/>
          <w:b/>
          <w:sz w:val="32"/>
          <w:szCs w:val="32"/>
          <w:lang w:val="en-US" w:eastAsia="zh-CN"/>
        </w:rPr>
        <w:t>建筑</w:t>
      </w:r>
      <w:r>
        <w:rPr>
          <w:rFonts w:hint="eastAsia" w:ascii="宋体" w:hAnsi="宋体" w:cs="宋体"/>
          <w:b/>
          <w:sz w:val="32"/>
          <w:szCs w:val="32"/>
          <w:lang w:eastAsia="zh-CN"/>
        </w:rPr>
        <w:t>装修垃圾服务采购</w:t>
      </w:r>
      <w:r>
        <w:rPr>
          <w:rFonts w:hint="eastAsia" w:ascii="宋体" w:hAnsi="宋体" w:cs="宋体"/>
          <w:b/>
          <w:sz w:val="32"/>
          <w:szCs w:val="32"/>
        </w:rPr>
        <w:t>合同协议书</w:t>
      </w:r>
    </w:p>
    <w:p w14:paraId="5F0A6095">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甲方</w:t>
      </w:r>
      <w:r>
        <w:rPr>
          <w:rFonts w:hint="eastAsia" w:ascii="仿宋" w:hAnsi="仿宋" w:eastAsia="仿宋" w:cs="仿宋"/>
          <w:b/>
          <w:bCs/>
          <w:sz w:val="32"/>
          <w:szCs w:val="32"/>
          <w:lang w:eastAsia="zh-CN"/>
        </w:rPr>
        <w:t>：</w:t>
      </w:r>
    </w:p>
    <w:p w14:paraId="5E49A16E">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统一社会信用代码：</w:t>
      </w:r>
      <w:r>
        <w:rPr>
          <w:rFonts w:hint="eastAsia" w:ascii="仿宋" w:hAnsi="仿宋" w:eastAsia="仿宋" w:cs="仿宋"/>
          <w:b/>
          <w:bCs/>
          <w:sz w:val="32"/>
          <w:szCs w:val="32"/>
        </w:rPr>
        <w:t>
</w:t>
      </w:r>
    </w:p>
    <w:p w14:paraId="0F8C41CE">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乙方</w:t>
      </w:r>
      <w:r>
        <w:rPr>
          <w:rFonts w:hint="eastAsia" w:ascii="仿宋" w:hAnsi="仿宋" w:eastAsia="仿宋" w:cs="仿宋"/>
          <w:b/>
          <w:bCs/>
          <w:sz w:val="32"/>
          <w:szCs w:val="32"/>
        </w:rPr>
        <w:t>：</w:t>
      </w:r>
    </w:p>
    <w:p w14:paraId="71233F0D">
      <w:pPr>
        <w:pStyle w:val="4"/>
        <w:ind w:firstLine="643" w:firstLineChars="200"/>
        <w:rPr>
          <w:rFonts w:hint="default" w:eastAsia="仿宋"/>
          <w:lang w:val="en-US" w:eastAsia="zh-CN"/>
        </w:rPr>
      </w:pPr>
      <w:r>
        <w:rPr>
          <w:rFonts w:hint="eastAsia" w:ascii="仿宋" w:hAnsi="仿宋" w:eastAsia="仿宋" w:cs="仿宋"/>
          <w:b/>
          <w:bCs/>
          <w:sz w:val="32"/>
          <w:szCs w:val="32"/>
          <w:lang w:val="en-US" w:eastAsia="zh-CN"/>
        </w:rPr>
        <w:t>统一社会信用代码：</w:t>
      </w:r>
    </w:p>
    <w:p w14:paraId="2824127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甲乙双方根据《中华人民共和国</w:t>
      </w:r>
      <w:r>
        <w:rPr>
          <w:rFonts w:hint="eastAsia" w:ascii="仿宋" w:hAnsi="仿宋" w:eastAsia="仿宋" w:cs="仿宋"/>
          <w:sz w:val="32"/>
          <w:szCs w:val="32"/>
          <w:lang w:val="en-US" w:eastAsia="zh-CN"/>
        </w:rPr>
        <w:t>民法典</w:t>
      </w:r>
      <w:r>
        <w:rPr>
          <w:rFonts w:hint="eastAsia" w:ascii="仿宋" w:hAnsi="仿宋" w:eastAsia="仿宋" w:cs="仿宋"/>
          <w:sz w:val="32"/>
          <w:szCs w:val="32"/>
        </w:rPr>
        <w:t>》及有关规定，秉着诚实守信</w:t>
      </w:r>
      <w:r>
        <w:rPr>
          <w:rFonts w:hint="eastAsia" w:ascii="仿宋" w:hAnsi="仿宋" w:eastAsia="仿宋" w:cs="仿宋"/>
          <w:sz w:val="32"/>
          <w:szCs w:val="32"/>
          <w:lang w:eastAsia="zh-CN"/>
        </w:rPr>
        <w:t>、</w:t>
      </w:r>
      <w:r>
        <w:rPr>
          <w:rFonts w:hint="eastAsia" w:ascii="仿宋" w:hAnsi="仿宋" w:eastAsia="仿宋" w:cs="仿宋"/>
          <w:sz w:val="32"/>
          <w:szCs w:val="32"/>
        </w:rPr>
        <w:t>公平公正</w:t>
      </w:r>
      <w:r>
        <w:rPr>
          <w:rFonts w:hint="eastAsia" w:ascii="仿宋" w:hAnsi="仿宋" w:eastAsia="仿宋" w:cs="仿宋"/>
          <w:sz w:val="32"/>
          <w:szCs w:val="32"/>
          <w:lang w:eastAsia="zh-CN"/>
        </w:rPr>
        <w:t>、</w:t>
      </w:r>
      <w:r>
        <w:rPr>
          <w:rFonts w:hint="eastAsia" w:ascii="仿宋" w:hAnsi="仿宋" w:eastAsia="仿宋" w:cs="仿宋"/>
          <w:sz w:val="32"/>
          <w:szCs w:val="32"/>
        </w:rPr>
        <w:t>互惠互利的原则，经友好协商</w:t>
      </w:r>
      <w:r>
        <w:rPr>
          <w:rFonts w:hint="eastAsia" w:ascii="仿宋" w:hAnsi="仿宋" w:eastAsia="仿宋" w:cs="仿宋"/>
          <w:sz w:val="32"/>
          <w:szCs w:val="32"/>
          <w:lang w:eastAsia="zh-CN"/>
        </w:rPr>
        <w:t>，</w:t>
      </w:r>
      <w:r>
        <w:rPr>
          <w:rFonts w:hint="eastAsia" w:ascii="仿宋" w:hAnsi="仿宋" w:eastAsia="仿宋" w:cs="仿宋"/>
          <w:sz w:val="32"/>
          <w:szCs w:val="32"/>
        </w:rPr>
        <w:t>就</w:t>
      </w:r>
      <w:r>
        <w:rPr>
          <w:rFonts w:hint="eastAsia" w:ascii="仿宋" w:hAnsi="仿宋" w:eastAsia="仿宋" w:cs="仿宋"/>
          <w:sz w:val="32"/>
          <w:szCs w:val="32"/>
          <w:lang w:val="en-US" w:eastAsia="zh-CN"/>
        </w:rPr>
        <w:t>处置</w:t>
      </w:r>
      <w:r>
        <w:rPr>
          <w:rFonts w:hint="eastAsia" w:ascii="仿宋" w:hAnsi="仿宋" w:eastAsia="仿宋" w:cs="仿宋"/>
          <w:sz w:val="32"/>
          <w:szCs w:val="32"/>
        </w:rPr>
        <w:t>甲方位</w:t>
      </w:r>
      <w:r>
        <w:rPr>
          <w:rFonts w:hint="eastAsia" w:ascii="仿宋" w:hAnsi="仿宋" w:eastAsia="仿宋" w:cs="仿宋"/>
          <w:sz w:val="32"/>
          <w:szCs w:val="32"/>
          <w:lang w:val="en-US" w:eastAsia="zh-CN"/>
        </w:rPr>
        <w:t>于</w:t>
      </w:r>
      <w:r>
        <w:rPr>
          <w:rFonts w:hint="eastAsia" w:ascii="仿宋" w:hAnsi="仿宋" w:eastAsia="仿宋" w:cs="仿宋"/>
          <w:sz w:val="32"/>
          <w:szCs w:val="32"/>
          <w:u w:val="none"/>
        </w:rPr>
        <w:t>盱眙县古桑街道磨涧村疏港公路</w:t>
      </w:r>
      <w:r>
        <w:rPr>
          <w:rFonts w:hint="eastAsia" w:ascii="仿宋" w:hAnsi="仿宋" w:eastAsia="仿宋" w:cs="仿宋"/>
          <w:sz w:val="32"/>
          <w:szCs w:val="32"/>
          <w:lang w:val="en-US" w:eastAsia="zh-CN"/>
        </w:rPr>
        <w:t>垃圾处理厂区内约3万吨装修垃圾</w:t>
      </w:r>
      <w:r>
        <w:rPr>
          <w:rFonts w:hint="eastAsia" w:ascii="仿宋" w:hAnsi="仿宋" w:eastAsia="仿宋" w:cs="仿宋"/>
          <w:sz w:val="32"/>
          <w:szCs w:val="32"/>
        </w:rPr>
        <w:t>达成如下协议</w:t>
      </w:r>
      <w:r>
        <w:rPr>
          <w:rFonts w:hint="eastAsia" w:ascii="仿宋" w:hAnsi="仿宋" w:eastAsia="仿宋" w:cs="仿宋"/>
          <w:sz w:val="32"/>
          <w:szCs w:val="32"/>
          <w:lang w:eastAsia="zh-CN"/>
        </w:rPr>
        <w:t>。</w:t>
      </w:r>
    </w:p>
    <w:p w14:paraId="55C0427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一、合作</w:t>
      </w:r>
      <w:r>
        <w:rPr>
          <w:rFonts w:hint="eastAsia" w:ascii="仿宋" w:hAnsi="仿宋" w:eastAsia="仿宋" w:cs="仿宋"/>
          <w:b/>
          <w:bCs/>
          <w:sz w:val="32"/>
          <w:szCs w:val="32"/>
          <w:lang w:val="en-US" w:eastAsia="zh-CN"/>
        </w:rPr>
        <w:t>目的</w:t>
      </w:r>
      <w:r>
        <w:rPr>
          <w:rFonts w:hint="eastAsia" w:ascii="仿宋" w:hAnsi="仿宋" w:eastAsia="仿宋" w:cs="仿宋"/>
          <w:b/>
          <w:bCs/>
          <w:sz w:val="32"/>
          <w:szCs w:val="32"/>
        </w:rPr>
        <w:t>
</w:t>
      </w:r>
    </w:p>
    <w:p w14:paraId="4D1F458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乙方完成2025至2026年度装修垃圾约3万吨的处置工作。</w:t>
      </w:r>
    </w:p>
    <w:p w14:paraId="2D8EEE5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 xml:space="preserve">二、合同总价、服务期限 </w:t>
      </w:r>
    </w:p>
    <w:p w14:paraId="17EDE07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合同总价：</w:t>
      </w:r>
    </w:p>
    <w:p w14:paraId="21922C8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服务期限：自 年 月 日起，至  年 月 日止。(处置量3万吨和服务期限17个自然月两个条件，哪个条件先满足结束合同) </w:t>
      </w:r>
    </w:p>
    <w:p w14:paraId="28DF9B03">
      <w:pPr>
        <w:pageBreakBefore w:val="0"/>
        <w:numPr>
          <w:ilvl w:val="0"/>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三、履约保证金及付款方式</w:t>
      </w:r>
      <w:r>
        <w:rPr>
          <w:rFonts w:hint="eastAsia" w:ascii="仿宋" w:hAnsi="仿宋" w:eastAsia="仿宋" w:cs="仿宋"/>
          <w:b/>
          <w:bCs/>
          <w:sz w:val="32"/>
          <w:szCs w:val="32"/>
        </w:rPr>
        <w:t xml:space="preserve">   </w:t>
      </w:r>
    </w:p>
    <w:p w14:paraId="1DEBC9F4">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本项目履约保证金为¥20000.00元（人民币贰万元整），签订合同之前支付至甲方指定银行账户。</w:t>
      </w:r>
    </w:p>
    <w:p w14:paraId="07D35E0A">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项目辅助机械设备由乙方提供，项目</w:t>
      </w:r>
      <w:r>
        <w:rPr>
          <w:rFonts w:hint="eastAsia" w:ascii="仿宋" w:hAnsi="仿宋" w:eastAsia="仿宋" w:cs="仿宋"/>
          <w:sz w:val="32"/>
          <w:szCs w:val="32"/>
        </w:rPr>
        <w:t>完工后</w:t>
      </w:r>
      <w:r>
        <w:rPr>
          <w:rFonts w:hint="eastAsia" w:ascii="仿宋" w:hAnsi="仿宋" w:eastAsia="仿宋" w:cs="仿宋"/>
          <w:sz w:val="32"/>
          <w:szCs w:val="32"/>
          <w:lang w:val="en-US" w:eastAsia="zh-CN"/>
        </w:rPr>
        <w:t>乙方缴纳生产期间所有水电费用后，开具3%专票，</w:t>
      </w:r>
      <w:r>
        <w:rPr>
          <w:rFonts w:hint="eastAsia" w:ascii="仿宋" w:hAnsi="仿宋" w:eastAsia="仿宋" w:cs="仿宋"/>
          <w:sz w:val="32"/>
          <w:szCs w:val="32"/>
        </w:rPr>
        <w:t>甲方</w:t>
      </w:r>
      <w:r>
        <w:rPr>
          <w:rFonts w:hint="eastAsia" w:ascii="仿宋" w:hAnsi="仿宋" w:eastAsia="仿宋" w:cs="仿宋"/>
          <w:sz w:val="32"/>
          <w:szCs w:val="32"/>
          <w:lang w:val="en-US" w:eastAsia="zh-CN"/>
        </w:rPr>
        <w:t>按季度处置量（入库过磅吨位）</w:t>
      </w:r>
      <w:r>
        <w:rPr>
          <w:rFonts w:hint="eastAsia" w:ascii="仿宋" w:hAnsi="仿宋" w:eastAsia="仿宋" w:cs="仿宋"/>
          <w:sz w:val="32"/>
          <w:szCs w:val="32"/>
        </w:rPr>
        <w:t>付</w:t>
      </w:r>
      <w:r>
        <w:rPr>
          <w:rFonts w:hint="eastAsia" w:ascii="仿宋" w:hAnsi="仿宋" w:eastAsia="仿宋" w:cs="仿宋"/>
          <w:sz w:val="32"/>
          <w:szCs w:val="32"/>
          <w:lang w:val="en-US" w:eastAsia="zh-CN"/>
        </w:rPr>
        <w:t>相应季度装修</w:t>
      </w:r>
      <w:r>
        <w:rPr>
          <w:rFonts w:hint="eastAsia" w:ascii="仿宋" w:hAnsi="仿宋" w:eastAsia="仿宋" w:cs="仿宋"/>
          <w:sz w:val="32"/>
          <w:szCs w:val="32"/>
        </w:rPr>
        <w:t>垃圾</w:t>
      </w:r>
      <w:r>
        <w:rPr>
          <w:rFonts w:hint="eastAsia" w:ascii="仿宋" w:hAnsi="仿宋" w:eastAsia="仿宋" w:cs="仿宋"/>
          <w:sz w:val="32"/>
          <w:szCs w:val="32"/>
          <w:lang w:val="en-US" w:eastAsia="zh-CN"/>
        </w:rPr>
        <w:t>处理费用，项目结束后一次性付清。</w:t>
      </w:r>
    </w:p>
    <w:p w14:paraId="559A6327">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合同履行结束后，双方无纠纷争议，甲方退还履约保证金。</w:t>
      </w:r>
    </w:p>
    <w:p w14:paraId="3B613810">
      <w:pPr>
        <w:pageBreakBefore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双方的权利和义务</w:t>
      </w:r>
    </w:p>
    <w:p w14:paraId="6606B25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甲方的权利和义务：</w:t>
      </w:r>
    </w:p>
    <w:p w14:paraId="6E31C9F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1.甲方负责提供厂区和生产线。</w:t>
      </w:r>
    </w:p>
    <w:p w14:paraId="334EC4E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2.甲方负责工厂的水电接通。</w:t>
      </w:r>
    </w:p>
    <w:p w14:paraId="738E39C4">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协议期间,在乙方无违约的前提下,甲方确保本协议下的垃圾由乙方</w:t>
      </w:r>
      <w:r>
        <w:rPr>
          <w:rFonts w:hint="eastAsia" w:ascii="仿宋" w:hAnsi="仿宋" w:eastAsia="仿宋" w:cs="仿宋"/>
          <w:sz w:val="32"/>
          <w:szCs w:val="32"/>
          <w:lang w:val="en-US" w:eastAsia="zh-CN"/>
        </w:rPr>
        <w:t>处置清理清</w:t>
      </w:r>
      <w:r>
        <w:rPr>
          <w:rFonts w:hint="eastAsia" w:ascii="仿宋" w:hAnsi="仿宋" w:eastAsia="仿宋" w:cs="仿宋"/>
          <w:sz w:val="32"/>
          <w:szCs w:val="32"/>
        </w:rPr>
        <w:t>运。</w:t>
      </w:r>
    </w:p>
    <w:p w14:paraId="4FC2B916">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甲方有权监督检查乙方的垃圾</w:t>
      </w:r>
      <w:r>
        <w:rPr>
          <w:rFonts w:hint="eastAsia" w:ascii="仿宋" w:hAnsi="仿宋" w:eastAsia="仿宋" w:cs="仿宋"/>
          <w:sz w:val="32"/>
          <w:szCs w:val="32"/>
          <w:lang w:val="en-US" w:eastAsia="zh-CN"/>
        </w:rPr>
        <w:t>处置和</w:t>
      </w:r>
      <w:r>
        <w:rPr>
          <w:rFonts w:hint="eastAsia" w:ascii="仿宋" w:hAnsi="仿宋" w:eastAsia="仿宋" w:cs="仿宋"/>
          <w:sz w:val="32"/>
          <w:szCs w:val="32"/>
        </w:rPr>
        <w:t>清运质量</w:t>
      </w:r>
      <w:r>
        <w:rPr>
          <w:rFonts w:hint="eastAsia" w:ascii="仿宋" w:hAnsi="仿宋" w:eastAsia="仿宋" w:cs="仿宋"/>
          <w:sz w:val="32"/>
          <w:szCs w:val="32"/>
          <w:lang w:eastAsia="zh-CN"/>
        </w:rPr>
        <w:t>，</w:t>
      </w:r>
      <w:r>
        <w:rPr>
          <w:rFonts w:hint="eastAsia" w:ascii="仿宋" w:hAnsi="仿宋" w:eastAsia="仿宋" w:cs="仿宋"/>
          <w:sz w:val="32"/>
          <w:szCs w:val="32"/>
        </w:rPr>
        <w:t>有权对乙方现场</w:t>
      </w:r>
      <w:r>
        <w:rPr>
          <w:rFonts w:hint="eastAsia" w:ascii="仿宋" w:hAnsi="仿宋" w:eastAsia="仿宋" w:cs="仿宋"/>
          <w:sz w:val="32"/>
          <w:szCs w:val="32"/>
          <w:lang w:val="en-US" w:eastAsia="zh-CN"/>
        </w:rPr>
        <w:t>处置和</w:t>
      </w:r>
      <w:r>
        <w:rPr>
          <w:rFonts w:hint="eastAsia" w:ascii="仿宋" w:hAnsi="仿宋" w:eastAsia="仿宋" w:cs="仿宋"/>
          <w:sz w:val="32"/>
          <w:szCs w:val="32"/>
        </w:rPr>
        <w:t>清运过程中出现的不符合质量</w:t>
      </w:r>
      <w:r>
        <w:rPr>
          <w:rFonts w:hint="eastAsia" w:ascii="仿宋" w:hAnsi="仿宋" w:eastAsia="仿宋" w:cs="仿宋"/>
          <w:sz w:val="32"/>
          <w:szCs w:val="32"/>
          <w:lang w:val="en-US" w:eastAsia="zh-CN"/>
        </w:rPr>
        <w:t>要求</w:t>
      </w:r>
      <w:r>
        <w:rPr>
          <w:rFonts w:hint="eastAsia" w:ascii="仿宋" w:hAnsi="仿宋" w:eastAsia="仿宋" w:cs="仿宋"/>
          <w:sz w:val="32"/>
          <w:szCs w:val="32"/>
        </w:rPr>
        <w:t>的现象</w:t>
      </w:r>
      <w:r>
        <w:rPr>
          <w:rFonts w:hint="eastAsia" w:ascii="仿宋" w:hAnsi="仿宋" w:eastAsia="仿宋" w:cs="仿宋"/>
          <w:sz w:val="32"/>
          <w:szCs w:val="32"/>
          <w:lang w:val="en-US" w:eastAsia="zh-CN"/>
        </w:rPr>
        <w:t>要求</w:t>
      </w:r>
      <w:r>
        <w:rPr>
          <w:rFonts w:hint="eastAsia" w:ascii="仿宋" w:hAnsi="仿宋" w:eastAsia="仿宋" w:cs="仿宋"/>
          <w:sz w:val="32"/>
          <w:szCs w:val="32"/>
        </w:rPr>
        <w:t>立即整改。</w:t>
      </w:r>
    </w:p>
    <w:p w14:paraId="35D0C3E7">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乙方的权利和义务</w:t>
      </w:r>
      <w:r>
        <w:rPr>
          <w:rFonts w:hint="eastAsia" w:ascii="仿宋" w:hAnsi="仿宋" w:eastAsia="仿宋" w:cs="仿宋"/>
          <w:b w:val="0"/>
          <w:bCs w:val="0"/>
          <w:sz w:val="32"/>
          <w:szCs w:val="32"/>
          <w:lang w:eastAsia="zh-CN"/>
        </w:rPr>
        <w:t>：</w:t>
      </w:r>
    </w:p>
    <w:p w14:paraId="0C7E901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1.乙方负责自带处置装修垃圾所需的工程机械设备（抓机、装载机等）并负责工程机械设备的加油、维修保养工作。 </w:t>
      </w:r>
    </w:p>
    <w:p w14:paraId="11D6434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2.乙方承担生产线日常运行的水费、电费</w:t>
      </w:r>
      <w:bookmarkStart w:id="0" w:name="OLE_LINK9"/>
      <w:r>
        <w:rPr>
          <w:rFonts w:hint="eastAsia" w:ascii="仿宋" w:hAnsi="仿宋" w:eastAsia="仿宋" w:cs="仿宋"/>
          <w:color w:val="000000"/>
          <w:kern w:val="0"/>
          <w:sz w:val="32"/>
          <w:szCs w:val="32"/>
          <w:highlight w:val="none"/>
          <w:lang w:val="en-US" w:eastAsia="zh-CN" w:bidi="ar"/>
        </w:rPr>
        <w:t>等</w:t>
      </w:r>
      <w:bookmarkEnd w:id="0"/>
      <w:r>
        <w:rPr>
          <w:rFonts w:hint="eastAsia" w:ascii="仿宋" w:hAnsi="仿宋" w:eastAsia="仿宋" w:cs="仿宋"/>
          <w:color w:val="000000"/>
          <w:kern w:val="0"/>
          <w:sz w:val="32"/>
          <w:szCs w:val="32"/>
          <w:lang w:val="en-US" w:eastAsia="zh-CN" w:bidi="ar"/>
        </w:rPr>
        <w:t xml:space="preserve">。 </w:t>
      </w:r>
    </w:p>
    <w:p w14:paraId="6E2D7B8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3.乙方负责承担生产线运行过程中的易损件更换、备件维修等保证生产线正常平稳运行，承担所需维修、维护保养费用。 </w:t>
      </w:r>
    </w:p>
    <w:p w14:paraId="2DF78F1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4.乙方负责承担产线运行配备管理人员与操作人员的工资、福利、食宿、保险等费用。 </w:t>
      </w:r>
    </w:p>
    <w:p w14:paraId="0DDE6D0F">
      <w:pPr>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乙方负责承担产线运行过程中设备油品添加与更换费用。 </w:t>
      </w:r>
    </w:p>
    <w:p w14:paraId="7F6BB2C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lang w:val="en-US" w:eastAsia="zh-CN" w:bidi="ar"/>
        </w:rPr>
        <w:t>6. 乙方负</w:t>
      </w:r>
      <w:r>
        <w:rPr>
          <w:rFonts w:hint="eastAsia" w:ascii="仿宋" w:hAnsi="仿宋" w:eastAsia="仿宋" w:cs="仿宋"/>
          <w:color w:val="000000"/>
          <w:kern w:val="0"/>
          <w:sz w:val="32"/>
          <w:szCs w:val="32"/>
          <w:highlight w:val="none"/>
          <w:lang w:val="en-US" w:eastAsia="zh-CN" w:bidi="ar"/>
        </w:rPr>
        <w:t xml:space="preserve">责内外运车辆安排、过磅、所有产出品的清运处置、轻物质焚烧等所有产出品的终端处置。 </w:t>
      </w:r>
    </w:p>
    <w:p w14:paraId="4924384B">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协议期间乙方须无条件的接受甲方的监督检查和整改要求。</w:t>
      </w:r>
    </w:p>
    <w:p w14:paraId="1CA5668E">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乙方须按本协议要求,保质保量完成甲方委托的</w:t>
      </w:r>
      <w:r>
        <w:rPr>
          <w:rFonts w:hint="eastAsia" w:ascii="仿宋" w:hAnsi="仿宋" w:eastAsia="仿宋" w:cs="仿宋"/>
          <w:sz w:val="32"/>
          <w:szCs w:val="32"/>
          <w:highlight w:val="none"/>
          <w:lang w:val="en-US" w:eastAsia="zh-CN"/>
        </w:rPr>
        <w:t>装修垃圾处理和</w:t>
      </w:r>
      <w:r>
        <w:rPr>
          <w:rFonts w:hint="eastAsia" w:ascii="仿宋" w:hAnsi="仿宋" w:eastAsia="仿宋" w:cs="仿宋"/>
          <w:sz w:val="32"/>
          <w:szCs w:val="32"/>
          <w:highlight w:val="none"/>
        </w:rPr>
        <w:t>清运工作</w:t>
      </w:r>
      <w:r>
        <w:rPr>
          <w:rFonts w:hint="eastAsia" w:ascii="仿宋" w:hAnsi="仿宋" w:eastAsia="仿宋" w:cs="仿宋"/>
          <w:sz w:val="32"/>
          <w:szCs w:val="32"/>
          <w:highlight w:val="none"/>
          <w:lang w:eastAsia="zh-CN"/>
        </w:rPr>
        <w:t>。</w:t>
      </w:r>
    </w:p>
    <w:p w14:paraId="33AB25F6">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乙方必须合法处理甲方</w:t>
      </w:r>
      <w:r>
        <w:rPr>
          <w:rFonts w:hint="eastAsia" w:ascii="仿宋" w:hAnsi="仿宋" w:eastAsia="仿宋" w:cs="仿宋"/>
          <w:color w:val="000000"/>
          <w:kern w:val="0"/>
          <w:sz w:val="32"/>
          <w:szCs w:val="32"/>
          <w:highlight w:val="none"/>
          <w:lang w:val="en-US" w:eastAsia="zh-CN" w:bidi="ar"/>
        </w:rPr>
        <w:t>厂区</w:t>
      </w:r>
      <w:r>
        <w:rPr>
          <w:rFonts w:hint="eastAsia" w:ascii="仿宋" w:hAnsi="仿宋" w:eastAsia="仿宋" w:cs="仿宋"/>
          <w:sz w:val="32"/>
          <w:szCs w:val="32"/>
          <w:highlight w:val="none"/>
        </w:rPr>
        <w:t>内垃圾,凡因乙方乱倒垃圾引起的</w:t>
      </w:r>
      <w:r>
        <w:rPr>
          <w:rFonts w:hint="eastAsia" w:ascii="仿宋" w:hAnsi="仿宋" w:eastAsia="仿宋" w:cs="仿宋"/>
          <w:sz w:val="32"/>
          <w:szCs w:val="32"/>
          <w:highlight w:val="none"/>
          <w:lang w:val="en-US" w:eastAsia="zh-CN"/>
        </w:rPr>
        <w:t>环境污染，由乙方承担责任。</w:t>
      </w:r>
    </w:p>
    <w:p w14:paraId="7448ADE2">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因乙方原因，如车辆无证参运、车辆破损造成的沿途撒漏污染道路、私自不按指定路线运输建筑垃圾或车辆资质不合格等被</w:t>
      </w:r>
      <w:r>
        <w:rPr>
          <w:rFonts w:hint="eastAsia" w:ascii="仿宋" w:hAnsi="仿宋" w:eastAsia="仿宋" w:cs="仿宋"/>
          <w:sz w:val="32"/>
          <w:szCs w:val="32"/>
          <w:highlight w:val="none"/>
          <w:lang w:val="en-US" w:eastAsia="zh-CN"/>
        </w:rPr>
        <w:t>盱眙县</w:t>
      </w:r>
      <w:r>
        <w:rPr>
          <w:rFonts w:hint="eastAsia" w:ascii="仿宋" w:hAnsi="仿宋" w:eastAsia="仿宋" w:cs="仿宋"/>
          <w:sz w:val="32"/>
          <w:szCs w:val="32"/>
          <w:highlight w:val="none"/>
        </w:rPr>
        <w:t>建筑垃圾管理部门停工和被执法部门扣车处罚，由乙方负责处理，其损失由乙方承担。
</w:t>
      </w:r>
    </w:p>
    <w:p w14:paraId="7AD98A83">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highlight w:val="none"/>
          <w:lang w:eastAsia="zh-CN"/>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、违约责任</w:t>
      </w:r>
    </w:p>
    <w:p w14:paraId="1AFF23DF">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合同期内，</w:t>
      </w:r>
      <w:r>
        <w:rPr>
          <w:rFonts w:hint="eastAsia" w:ascii="仿宋" w:hAnsi="仿宋" w:eastAsia="仿宋" w:cs="仿宋"/>
          <w:sz w:val="32"/>
          <w:szCs w:val="32"/>
          <w:highlight w:val="none"/>
          <w:lang w:val="en-US" w:eastAsia="zh-CN"/>
        </w:rPr>
        <w:t>甲方不得以任何理由拖延支付</w:t>
      </w:r>
      <w:r>
        <w:rPr>
          <w:rFonts w:hint="eastAsia" w:ascii="仿宋" w:hAnsi="仿宋" w:eastAsia="仿宋" w:cs="仿宋"/>
          <w:sz w:val="32"/>
          <w:szCs w:val="32"/>
          <w:highlight w:val="none"/>
        </w:rPr>
        <w:t>乙方</w:t>
      </w:r>
      <w:r>
        <w:rPr>
          <w:rFonts w:hint="eastAsia" w:ascii="仿宋" w:hAnsi="仿宋" w:eastAsia="仿宋" w:cs="仿宋"/>
          <w:sz w:val="32"/>
          <w:szCs w:val="32"/>
          <w:highlight w:val="none"/>
          <w:lang w:val="en-US" w:eastAsia="zh-CN"/>
        </w:rPr>
        <w:t>相关费用，否则乙方有权要求支付，由此给乙方造成的损失由甲方承担。</w:t>
      </w:r>
    </w:p>
    <w:p w14:paraId="0DBF5C09">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2.乙方</w:t>
      </w:r>
      <w:r>
        <w:rPr>
          <w:rFonts w:hint="eastAsia" w:ascii="仿宋" w:hAnsi="仿宋" w:eastAsia="仿宋" w:cs="仿宋"/>
          <w:sz w:val="32"/>
          <w:szCs w:val="32"/>
          <w:highlight w:val="none"/>
        </w:rPr>
        <w:t>不得以任何理由拒绝执行合同，否则甲方有权终止合同，并扣除乙方的</w:t>
      </w:r>
      <w:r>
        <w:rPr>
          <w:rFonts w:hint="eastAsia" w:ascii="仿宋" w:hAnsi="仿宋" w:eastAsia="仿宋" w:cs="仿宋"/>
          <w:sz w:val="32"/>
          <w:szCs w:val="32"/>
          <w:highlight w:val="none"/>
          <w:lang w:val="en-US" w:eastAsia="zh-CN"/>
        </w:rPr>
        <w:t>履约</w:t>
      </w:r>
      <w:r>
        <w:rPr>
          <w:rFonts w:hint="eastAsia" w:ascii="仿宋" w:hAnsi="仿宋" w:eastAsia="仿宋" w:cs="仿宋"/>
          <w:sz w:val="32"/>
          <w:szCs w:val="32"/>
          <w:highlight w:val="none"/>
        </w:rPr>
        <w:t>保证金，由此给甲方造成的损失由乙方全额赔偿。
</w:t>
      </w:r>
    </w:p>
    <w:p w14:paraId="06A6F460">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highlight w:val="none"/>
          <w:lang w:val="en-US" w:eastAsia="zh-CN"/>
        </w:rPr>
        <w:t>3.乙方未按时完成作业延误工期的，应当继续履行并按照</w:t>
      </w:r>
      <w:r>
        <w:rPr>
          <w:rFonts w:hint="eastAsia" w:ascii="仿宋" w:hAnsi="仿宋" w:eastAsia="仿宋" w:cs="仿宋"/>
          <w:sz w:val="32"/>
          <w:szCs w:val="32"/>
          <w:highlight w:val="none"/>
          <w:u w:val="single"/>
          <w:lang w:val="en-US" w:eastAsia="zh-CN"/>
        </w:rPr>
        <w:t xml:space="preserve"> 2000 </w:t>
      </w:r>
      <w:r>
        <w:rPr>
          <w:rFonts w:hint="eastAsia" w:ascii="仿宋" w:hAnsi="仿宋" w:eastAsia="仿宋" w:cs="仿宋"/>
          <w:sz w:val="32"/>
          <w:szCs w:val="32"/>
          <w:highlight w:val="none"/>
          <w:lang w:val="en-US" w:eastAsia="zh-CN"/>
        </w:rPr>
        <w:t>元/日的标准向甲方支付违约金。</w:t>
      </w:r>
      <w:r>
        <w:rPr>
          <w:rFonts w:hint="default" w:ascii="仿宋" w:hAnsi="仿宋" w:eastAsia="仿宋" w:cs="仿宋"/>
          <w:sz w:val="32"/>
          <w:szCs w:val="32"/>
          <w:highlight w:val="none"/>
          <w:lang w:val="en-US" w:eastAsia="zh-CN"/>
        </w:rPr>
        <w:t>合同履行期</w:t>
      </w:r>
      <w:r>
        <w:rPr>
          <w:rFonts w:hint="default" w:ascii="仿宋" w:hAnsi="仿宋" w:eastAsia="仿宋" w:cs="仿宋"/>
          <w:sz w:val="32"/>
          <w:szCs w:val="32"/>
          <w:lang w:val="en-US" w:eastAsia="zh-CN"/>
        </w:rPr>
        <w:t>间如遇雨</w:t>
      </w:r>
      <w:r>
        <w:rPr>
          <w:rFonts w:hint="eastAsia" w:ascii="仿宋" w:hAnsi="仿宋" w:eastAsia="仿宋" w:cs="仿宋"/>
          <w:sz w:val="32"/>
          <w:szCs w:val="32"/>
          <w:lang w:val="en-US" w:eastAsia="zh-CN"/>
        </w:rPr>
        <w:t>天</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响应甲方要求</w:t>
      </w:r>
      <w:r>
        <w:rPr>
          <w:rFonts w:hint="default" w:ascii="仿宋" w:hAnsi="仿宋" w:eastAsia="仿宋" w:cs="仿宋"/>
          <w:sz w:val="32"/>
          <w:szCs w:val="32"/>
          <w:lang w:val="en-US" w:eastAsia="zh-CN"/>
        </w:rPr>
        <w:t>、政策因素等造成停工，合同履行期</w:t>
      </w:r>
      <w:r>
        <w:rPr>
          <w:rFonts w:hint="eastAsia" w:ascii="仿宋" w:hAnsi="仿宋" w:eastAsia="仿宋" w:cs="仿宋"/>
          <w:sz w:val="32"/>
          <w:szCs w:val="32"/>
          <w:lang w:val="en-US" w:eastAsia="zh-CN"/>
        </w:rPr>
        <w:t>限</w:t>
      </w:r>
      <w:r>
        <w:rPr>
          <w:rFonts w:hint="default" w:ascii="仿宋" w:hAnsi="仿宋" w:eastAsia="仿宋" w:cs="仿宋"/>
          <w:sz w:val="32"/>
          <w:szCs w:val="32"/>
          <w:lang w:val="en-US" w:eastAsia="zh-CN"/>
        </w:rPr>
        <w:t>顺延</w:t>
      </w:r>
      <w:r>
        <w:rPr>
          <w:rFonts w:hint="eastAsia" w:ascii="仿宋" w:hAnsi="仿宋" w:eastAsia="仿宋" w:cs="仿宋"/>
          <w:sz w:val="32"/>
          <w:szCs w:val="32"/>
          <w:lang w:val="en-US" w:eastAsia="zh-CN"/>
        </w:rPr>
        <w:t>。</w:t>
      </w:r>
    </w:p>
    <w:p w14:paraId="2B8E0D5F">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安全责任</w:t>
      </w:r>
    </w:p>
    <w:p w14:paraId="59D4BEDF">
      <w:pPr>
        <w:pStyle w:val="5"/>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1.甲乙双方应遵守安全生产法，遵守有关主管部门对施工场地交通、施工噪声及环境保护和安全生产管理的规定，符合安全生产作业的要求，乙方在进场之前与甲方的安全部门签订《安全生产协议》；</w:t>
      </w:r>
    </w:p>
    <w:p w14:paraId="361E5927">
      <w:pPr>
        <w:pStyle w:val="5"/>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2.甲方不得要求乙方违反安全规定进行</w:t>
      </w:r>
      <w:r>
        <w:rPr>
          <w:rFonts w:hint="eastAsia" w:eastAsia="仿宋" w:cs="仿宋"/>
          <w:kern w:val="2"/>
          <w:sz w:val="32"/>
          <w:szCs w:val="32"/>
          <w:lang w:val="en-US" w:eastAsia="zh-CN" w:bidi="ar-SA"/>
        </w:rPr>
        <w:t>操作</w:t>
      </w:r>
      <w:r>
        <w:rPr>
          <w:rFonts w:hint="eastAsia" w:ascii="仿宋" w:hAnsi="仿宋" w:eastAsia="仿宋" w:cs="仿宋"/>
          <w:kern w:val="2"/>
          <w:sz w:val="32"/>
          <w:szCs w:val="32"/>
          <w:lang w:val="en-US" w:eastAsia="zh-CN" w:bidi="ar-SA"/>
        </w:rPr>
        <w:t>；</w:t>
      </w:r>
    </w:p>
    <w:p w14:paraId="1B29DD67">
      <w:pPr>
        <w:pStyle w:val="5"/>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3.乙方负责运输机械设备的车辆进退场在运输中的交通安全管理工作，使运输机械设备的车辆安全到达；</w:t>
      </w:r>
    </w:p>
    <w:p w14:paraId="4077343B">
      <w:pPr>
        <w:pStyle w:val="5"/>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4.乙方的操作人员，必须持证上岗，必须严格遵守安全操作规定。乙方在签订本协议时需</w:t>
      </w:r>
      <w:r>
        <w:rPr>
          <w:rFonts w:hint="eastAsia" w:eastAsia="仿宋" w:cs="仿宋"/>
          <w:kern w:val="2"/>
          <w:sz w:val="32"/>
          <w:szCs w:val="32"/>
          <w:lang w:val="en-US" w:eastAsia="zh-CN" w:bidi="ar-SA"/>
        </w:rPr>
        <w:t>为乙方</w:t>
      </w:r>
      <w:r>
        <w:rPr>
          <w:rFonts w:hint="eastAsia" w:ascii="仿宋" w:hAnsi="仿宋" w:eastAsia="仿宋" w:cs="仿宋"/>
          <w:kern w:val="2"/>
          <w:sz w:val="32"/>
          <w:szCs w:val="32"/>
          <w:lang w:val="en-US" w:eastAsia="zh-CN" w:bidi="ar-SA"/>
        </w:rPr>
        <w:t>机械设备操作员</w:t>
      </w:r>
      <w:r>
        <w:rPr>
          <w:rFonts w:hint="eastAsia" w:eastAsia="仿宋" w:cs="仿宋"/>
          <w:kern w:val="2"/>
          <w:sz w:val="32"/>
          <w:szCs w:val="32"/>
          <w:lang w:val="en-US" w:eastAsia="zh-CN" w:bidi="ar-SA"/>
        </w:rPr>
        <w:t>购买</w:t>
      </w:r>
      <w:r>
        <w:rPr>
          <w:rFonts w:hint="eastAsia" w:ascii="仿宋" w:hAnsi="仿宋" w:eastAsia="仿宋" w:cs="仿宋"/>
          <w:kern w:val="2"/>
          <w:sz w:val="32"/>
          <w:szCs w:val="32"/>
          <w:lang w:val="en-US" w:eastAsia="zh-CN" w:bidi="ar-SA"/>
        </w:rPr>
        <w:t>人身意外险；</w:t>
      </w:r>
    </w:p>
    <w:p w14:paraId="79DCAF16">
      <w:pPr>
        <w:pStyle w:val="5"/>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5.甲乙双方不得以任何形式与其从业人员订立协议，免除或者减轻其对从业人员因生产安全事故伤亡依法应承担的责任；</w:t>
      </w:r>
    </w:p>
    <w:p w14:paraId="2206D437">
      <w:pPr>
        <w:pStyle w:val="5"/>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6.甲乙双方在法律规定的范围内对安全事故承担责任。</w:t>
      </w:r>
    </w:p>
    <w:p w14:paraId="5C8886D1">
      <w:pPr>
        <w:pStyle w:val="5"/>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643" w:firstLineChars="200"/>
        <w:textAlignment w:val="auto"/>
        <w:rPr>
          <w:rFonts w:hint="eastAsia" w:eastAsia="仿宋" w:cs="仿宋"/>
          <w:b/>
          <w:bCs/>
          <w:sz w:val="32"/>
          <w:szCs w:val="32"/>
          <w:lang w:val="en-US" w:eastAsia="zh-CN"/>
        </w:rPr>
      </w:pPr>
      <w:r>
        <w:rPr>
          <w:rFonts w:hint="eastAsia" w:eastAsia="仿宋" w:cs="仿宋"/>
          <w:b/>
          <w:bCs/>
          <w:sz w:val="32"/>
          <w:szCs w:val="32"/>
          <w:lang w:val="en-US" w:eastAsia="zh-CN"/>
        </w:rPr>
        <w:t>七、其它约定</w:t>
      </w:r>
    </w:p>
    <w:p w14:paraId="3EB4D80E">
      <w:pPr>
        <w:pStyle w:val="5"/>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640" w:firstLineChars="200"/>
        <w:textAlignment w:val="auto"/>
        <w:rPr>
          <w:rFonts w:hint="eastAsia" w:ascii="仿宋" w:hAnsi="仿宋" w:eastAsia="仿宋" w:cs="仿宋"/>
          <w:b w:val="0"/>
          <w:bCs w:val="0"/>
          <w:sz w:val="32"/>
          <w:szCs w:val="32"/>
          <w:lang w:val="en-US" w:eastAsia="zh-CN"/>
        </w:rPr>
      </w:pPr>
      <w:r>
        <w:rPr>
          <w:rFonts w:hint="eastAsia" w:eastAsia="仿宋" w:cs="仿宋"/>
          <w:b w:val="0"/>
          <w:bCs w:val="0"/>
          <w:sz w:val="32"/>
          <w:szCs w:val="32"/>
          <w:lang w:val="en-US" w:eastAsia="zh-CN"/>
        </w:rPr>
        <w:t>本合同约定的内容，若与招投标文件的实质内容不一致时，以招投标文件为准。本合同</w:t>
      </w:r>
      <w:r>
        <w:rPr>
          <w:rFonts w:hint="eastAsia" w:ascii="仿宋" w:hAnsi="仿宋" w:eastAsia="仿宋" w:cs="仿宋"/>
          <w:b w:val="0"/>
          <w:bCs w:val="0"/>
          <w:sz w:val="32"/>
          <w:szCs w:val="32"/>
        </w:rPr>
        <w:t>未尽事宜，由双方协商解决</w:t>
      </w:r>
      <w:r>
        <w:rPr>
          <w:rFonts w:hint="eastAsia" w:eastAsia="仿宋" w:cs="仿宋"/>
          <w:b w:val="0"/>
          <w:bCs w:val="0"/>
          <w:sz w:val="32"/>
          <w:szCs w:val="32"/>
          <w:lang w:eastAsia="zh-CN"/>
        </w:rPr>
        <w:t>，</w:t>
      </w:r>
      <w:r>
        <w:rPr>
          <w:rFonts w:hint="eastAsia" w:ascii="仿宋" w:hAnsi="仿宋" w:eastAsia="仿宋" w:cs="仿宋"/>
          <w:b w:val="0"/>
          <w:bCs w:val="0"/>
          <w:sz w:val="32"/>
          <w:szCs w:val="32"/>
        </w:rPr>
        <w:t>协商一致后</w:t>
      </w:r>
      <w:r>
        <w:rPr>
          <w:rFonts w:hint="eastAsia" w:eastAsia="仿宋" w:cs="仿宋"/>
          <w:b w:val="0"/>
          <w:bCs w:val="0"/>
          <w:sz w:val="32"/>
          <w:szCs w:val="32"/>
          <w:lang w:val="en-US" w:eastAsia="zh-CN"/>
        </w:rPr>
        <w:t>签订</w:t>
      </w:r>
      <w:r>
        <w:rPr>
          <w:rFonts w:hint="eastAsia" w:ascii="仿宋" w:hAnsi="仿宋" w:eastAsia="仿宋" w:cs="仿宋"/>
          <w:b w:val="0"/>
          <w:bCs w:val="0"/>
          <w:sz w:val="32"/>
          <w:szCs w:val="32"/>
        </w:rPr>
        <w:t>书面补充协议，</w:t>
      </w:r>
      <w:r>
        <w:rPr>
          <w:rFonts w:hint="eastAsia" w:eastAsia="仿宋" w:cs="仿宋"/>
          <w:b w:val="0"/>
          <w:bCs w:val="0"/>
          <w:sz w:val="32"/>
          <w:szCs w:val="32"/>
          <w:lang w:val="en-US" w:eastAsia="zh-CN"/>
        </w:rPr>
        <w:t>补充协议</w:t>
      </w:r>
      <w:r>
        <w:rPr>
          <w:rFonts w:hint="eastAsia" w:ascii="仿宋" w:hAnsi="仿宋" w:eastAsia="仿宋" w:cs="仿宋"/>
          <w:b w:val="0"/>
          <w:bCs w:val="0"/>
          <w:sz w:val="32"/>
          <w:szCs w:val="32"/>
        </w:rPr>
        <w:t>与本协议具有同等法律效力。</w:t>
      </w:r>
      <w:r>
        <w:rPr>
          <w:rFonts w:hint="eastAsia" w:ascii="仿宋" w:hAnsi="仿宋" w:eastAsia="仿宋" w:cs="仿宋"/>
          <w:b w:val="0"/>
          <w:bCs w:val="0"/>
          <w:sz w:val="32"/>
          <w:szCs w:val="32"/>
          <w:lang w:val="en-US" w:eastAsia="zh-CN"/>
        </w:rPr>
        <w:t>但补充协议的内容不得与本合同以及招投标文件的实质性内容相背离。</w:t>
      </w:r>
    </w:p>
    <w:p w14:paraId="255EA1B6">
      <w:pPr>
        <w:pStyle w:val="5"/>
        <w:keepNext w:val="0"/>
        <w:keepLines w:val="0"/>
        <w:pageBreakBefore w:val="0"/>
        <w:widowControl w:val="0"/>
        <w:numPr>
          <w:ilvl w:val="0"/>
          <w:numId w:val="0"/>
        </w:numPr>
        <w:kinsoku/>
        <w:overflowPunct/>
        <w:topLinePunct w:val="0"/>
        <w:autoSpaceDE/>
        <w:autoSpaceDN/>
        <w:bidi w:val="0"/>
        <w:adjustRightInd/>
        <w:snapToGrid/>
        <w:spacing w:before="157" w:beforeLines="50" w:after="157" w:afterLines="50" w:line="360" w:lineRule="auto"/>
        <w:ind w:right="0" w:rightChars="0" w:firstLine="643" w:firstLineChars="200"/>
        <w:textAlignment w:val="auto"/>
        <w:rPr>
          <w:rFonts w:hint="eastAsia" w:eastAsia="仿宋" w:cs="仿宋"/>
          <w:b/>
          <w:bCs/>
          <w:sz w:val="32"/>
          <w:szCs w:val="32"/>
          <w:lang w:val="en-US" w:eastAsia="zh-CN"/>
        </w:rPr>
      </w:pPr>
      <w:r>
        <w:rPr>
          <w:rFonts w:hint="eastAsia" w:eastAsia="仿宋" w:cs="仿宋"/>
          <w:b/>
          <w:bCs/>
          <w:sz w:val="32"/>
          <w:szCs w:val="32"/>
          <w:lang w:val="en-US" w:eastAsia="zh-CN"/>
        </w:rPr>
        <w:t>八、争议解决</w:t>
      </w:r>
    </w:p>
    <w:p w14:paraId="19E27EB1">
      <w:pPr>
        <w:pStyle w:val="5"/>
        <w:keepNext w:val="0"/>
        <w:keepLines w:val="0"/>
        <w:pageBreakBefore w:val="0"/>
        <w:widowControl w:val="0"/>
        <w:numPr>
          <w:ilvl w:val="0"/>
          <w:numId w:val="0"/>
        </w:numPr>
        <w:kinsoku/>
        <w:overflowPunct/>
        <w:topLinePunct w:val="0"/>
        <w:autoSpaceDE/>
        <w:autoSpaceDN/>
        <w:bidi w:val="0"/>
        <w:adjustRightInd/>
        <w:snapToGrid/>
        <w:spacing w:before="157" w:beforeLines="50" w:after="157" w:afterLines="50" w:line="360" w:lineRule="auto"/>
        <w:ind w:right="0" w:rightChars="0" w:firstLine="640" w:firstLineChars="200"/>
        <w:textAlignment w:val="auto"/>
        <w:rPr>
          <w:rFonts w:hint="eastAsia" w:eastAsia="仿宋" w:cs="仿宋"/>
          <w:b w:val="0"/>
          <w:bCs w:val="0"/>
          <w:sz w:val="32"/>
          <w:szCs w:val="32"/>
          <w:lang w:eastAsia="zh-CN"/>
        </w:rPr>
      </w:pPr>
      <w:r>
        <w:rPr>
          <w:rFonts w:hint="eastAsia" w:ascii="仿宋" w:hAnsi="仿宋" w:eastAsia="仿宋" w:cs="仿宋"/>
          <w:b w:val="0"/>
          <w:bCs w:val="0"/>
          <w:sz w:val="32"/>
          <w:szCs w:val="32"/>
        </w:rPr>
        <w:t>因本合同履行而发生的一切争议，由甲乙双方协商解决。协商不成，双方均可向甲方所在地人民法院提请诉讼</w:t>
      </w:r>
      <w:r>
        <w:rPr>
          <w:rFonts w:hint="eastAsia" w:eastAsia="仿宋" w:cs="仿宋"/>
          <w:b w:val="0"/>
          <w:bCs w:val="0"/>
          <w:sz w:val="32"/>
          <w:szCs w:val="32"/>
          <w:lang w:eastAsia="zh-CN"/>
        </w:rPr>
        <w:t>。</w:t>
      </w:r>
    </w:p>
    <w:p w14:paraId="0CD52C14">
      <w:pPr>
        <w:pStyle w:val="5"/>
        <w:keepNext w:val="0"/>
        <w:keepLines w:val="0"/>
        <w:pageBreakBefore w:val="0"/>
        <w:widowControl w:val="0"/>
        <w:numPr>
          <w:ilvl w:val="0"/>
          <w:numId w:val="0"/>
        </w:numPr>
        <w:kinsoku/>
        <w:overflowPunct/>
        <w:topLinePunct w:val="0"/>
        <w:autoSpaceDE/>
        <w:autoSpaceDN/>
        <w:bidi w:val="0"/>
        <w:adjustRightInd/>
        <w:snapToGrid/>
        <w:spacing w:before="157" w:beforeLines="50" w:after="157" w:afterLines="50" w:line="360" w:lineRule="auto"/>
        <w:ind w:right="0" w:rightChars="0" w:firstLine="643" w:firstLineChars="200"/>
        <w:textAlignment w:val="auto"/>
        <w:rPr>
          <w:rFonts w:hint="eastAsia" w:eastAsia="仿宋" w:cs="仿宋"/>
          <w:b w:val="0"/>
          <w:bCs w:val="0"/>
          <w:sz w:val="32"/>
          <w:szCs w:val="32"/>
          <w:lang w:eastAsia="zh-CN"/>
        </w:rPr>
      </w:pPr>
      <w:r>
        <w:rPr>
          <w:rFonts w:hint="eastAsia" w:eastAsia="仿宋" w:cs="仿宋"/>
          <w:b/>
          <w:bCs/>
          <w:sz w:val="32"/>
          <w:szCs w:val="32"/>
          <w:lang w:val="en-US" w:eastAsia="zh-CN"/>
        </w:rPr>
        <w:t>九</w:t>
      </w:r>
      <w:r>
        <w:rPr>
          <w:rFonts w:hint="eastAsia" w:ascii="仿宋" w:hAnsi="仿宋" w:eastAsia="仿宋" w:cs="仿宋"/>
          <w:b/>
          <w:bCs/>
          <w:sz w:val="32"/>
          <w:szCs w:val="32"/>
        </w:rPr>
        <w:t>、</w:t>
      </w:r>
      <w:r>
        <w:rPr>
          <w:rFonts w:hint="eastAsia" w:ascii="仿宋" w:hAnsi="仿宋" w:eastAsia="仿宋" w:cs="仿宋"/>
          <w:b w:val="0"/>
          <w:bCs w:val="0"/>
          <w:sz w:val="32"/>
          <w:szCs w:val="32"/>
        </w:rPr>
        <w:t>本协议一式</w:t>
      </w:r>
      <w:r>
        <w:rPr>
          <w:rFonts w:hint="eastAsia" w:ascii="仿宋" w:hAnsi="仿宋" w:eastAsia="仿宋" w:cs="仿宋"/>
          <w:b w:val="0"/>
          <w:bCs w:val="0"/>
          <w:sz w:val="32"/>
          <w:szCs w:val="32"/>
          <w:lang w:val="en-US" w:eastAsia="zh-CN"/>
        </w:rPr>
        <w:t>陆</w:t>
      </w:r>
      <w:r>
        <w:rPr>
          <w:rFonts w:hint="eastAsia" w:ascii="仿宋" w:hAnsi="仿宋" w:eastAsia="仿宋" w:cs="仿宋"/>
          <w:b w:val="0"/>
          <w:bCs w:val="0"/>
          <w:sz w:val="32"/>
          <w:szCs w:val="32"/>
        </w:rPr>
        <w:t>份，甲方</w:t>
      </w:r>
      <w:r>
        <w:rPr>
          <w:rFonts w:hint="eastAsia" w:ascii="仿宋" w:hAnsi="仿宋" w:eastAsia="仿宋" w:cs="仿宋"/>
          <w:b w:val="0"/>
          <w:bCs w:val="0"/>
          <w:sz w:val="32"/>
          <w:szCs w:val="32"/>
          <w:lang w:val="en-US" w:eastAsia="zh-CN"/>
        </w:rPr>
        <w:t>肆</w:t>
      </w:r>
      <w:r>
        <w:rPr>
          <w:rFonts w:hint="eastAsia" w:ascii="仿宋" w:hAnsi="仿宋" w:eastAsia="仿宋" w:cs="仿宋"/>
          <w:b w:val="0"/>
          <w:bCs w:val="0"/>
          <w:sz w:val="32"/>
          <w:szCs w:val="32"/>
        </w:rPr>
        <w:t>份，乙方</w:t>
      </w:r>
      <w:r>
        <w:rPr>
          <w:rFonts w:hint="eastAsia" w:ascii="仿宋" w:hAnsi="仿宋" w:eastAsia="仿宋" w:cs="仿宋"/>
          <w:b w:val="0"/>
          <w:bCs w:val="0"/>
          <w:sz w:val="32"/>
          <w:szCs w:val="32"/>
          <w:lang w:val="en-US" w:eastAsia="zh-CN"/>
        </w:rPr>
        <w:t>贰</w:t>
      </w:r>
      <w:r>
        <w:rPr>
          <w:rFonts w:hint="eastAsia" w:ascii="仿宋" w:hAnsi="仿宋" w:eastAsia="仿宋" w:cs="仿宋"/>
          <w:b w:val="0"/>
          <w:bCs w:val="0"/>
          <w:sz w:val="32"/>
          <w:szCs w:val="32"/>
        </w:rPr>
        <w:t>份，具有同等法律效力，经双方签字盖章生效</w:t>
      </w:r>
      <w:r>
        <w:rPr>
          <w:rFonts w:hint="eastAsia" w:eastAsia="仿宋" w:cs="仿宋"/>
          <w:b w:val="0"/>
          <w:bCs w:val="0"/>
          <w:sz w:val="32"/>
          <w:szCs w:val="32"/>
          <w:lang w:eastAsia="zh-CN"/>
        </w:rPr>
        <w:t>。</w:t>
      </w:r>
    </w:p>
    <w:p w14:paraId="6DB1C586">
      <w:pPr>
        <w:pStyle w:val="5"/>
        <w:keepNext w:val="0"/>
        <w:keepLines w:val="0"/>
        <w:pageBreakBefore w:val="0"/>
        <w:widowControl w:val="0"/>
        <w:kinsoku/>
        <w:overflowPunct/>
        <w:topLinePunct w:val="0"/>
        <w:autoSpaceDE/>
        <w:autoSpaceDN/>
        <w:bidi w:val="0"/>
        <w:adjustRightInd/>
        <w:snapToGrid/>
        <w:spacing w:before="157" w:beforeLines="50" w:after="157" w:afterLines="50" w:line="360" w:lineRule="auto"/>
        <w:ind w:left="0" w:leftChars="0" w:right="0" w:righ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甲方(</w:t>
      </w:r>
      <w:r>
        <w:rPr>
          <w:rFonts w:hint="eastAsia" w:eastAsia="仿宋" w:cs="仿宋"/>
          <w:b/>
          <w:bCs/>
          <w:sz w:val="32"/>
          <w:szCs w:val="32"/>
          <w:lang w:val="en-US" w:eastAsia="zh-CN"/>
        </w:rPr>
        <w:t>盖</w:t>
      </w:r>
      <w:r>
        <w:rPr>
          <w:rFonts w:hint="eastAsia" w:ascii="仿宋" w:hAnsi="仿宋" w:eastAsia="仿宋" w:cs="仿宋"/>
          <w:b/>
          <w:bCs/>
          <w:sz w:val="32"/>
          <w:szCs w:val="32"/>
        </w:rPr>
        <w:t>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乙方(</w:t>
      </w:r>
      <w:r>
        <w:rPr>
          <w:rFonts w:hint="eastAsia" w:eastAsia="仿宋" w:cs="仿宋"/>
          <w:b/>
          <w:bCs/>
          <w:sz w:val="32"/>
          <w:szCs w:val="32"/>
          <w:lang w:val="en-US" w:eastAsia="zh-CN"/>
        </w:rPr>
        <w:t>盖</w:t>
      </w:r>
      <w:r>
        <w:rPr>
          <w:rFonts w:hint="eastAsia" w:ascii="仿宋" w:hAnsi="仿宋" w:eastAsia="仿宋" w:cs="仿宋"/>
          <w:b/>
          <w:bCs/>
          <w:sz w:val="32"/>
          <w:szCs w:val="32"/>
        </w:rPr>
        <w:t>章)：
</w:t>
      </w:r>
    </w:p>
    <w:p w14:paraId="4DC538C7">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法定代表人(签字)：</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法定代表人(签字)：</w:t>
      </w:r>
    </w:p>
    <w:p w14:paraId="12B07C46">
      <w:pPr>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p>
    <w:p w14:paraId="4C701658">
      <w:pPr>
        <w:pageBreakBefore w:val="0"/>
        <w:numPr>
          <w:ilvl w:val="0"/>
          <w:numId w:val="0"/>
        </w:numPr>
        <w:kinsoku/>
        <w:wordWrap/>
        <w:overflowPunct/>
        <w:topLinePunct w:val="0"/>
        <w:autoSpaceDE/>
        <w:autoSpaceDN/>
        <w:bidi w:val="0"/>
        <w:adjustRightInd/>
        <w:snapToGrid/>
        <w:spacing w:line="560" w:lineRule="exact"/>
        <w:ind w:firstLine="3534" w:firstLineChars="1100"/>
        <w:jc w:val="both"/>
        <w:textAlignment w:val="auto"/>
        <w:rPr>
          <w:rFonts w:hint="eastAsia"/>
        </w:rPr>
      </w:pPr>
      <w:r>
        <w:rPr>
          <w:rFonts w:hint="eastAsia" w:ascii="仿宋" w:hAnsi="仿宋" w:eastAsia="仿宋" w:cs="仿宋"/>
          <w:b/>
          <w:bCs/>
          <w:sz w:val="32"/>
          <w:szCs w:val="32"/>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
</w:t>
      </w:r>
    </w:p>
    <w:p w14:paraId="5AEF4C32">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CD815"/>
    <w:multiLevelType w:val="singleLevel"/>
    <w:tmpl w:val="A5ECD815"/>
    <w:lvl w:ilvl="0" w:tentative="0">
      <w:start w:val="4"/>
      <w:numFmt w:val="chineseCounting"/>
      <w:suff w:val="nothing"/>
      <w:lvlText w:val="%1、"/>
      <w:lvlJc w:val="left"/>
      <w:rPr>
        <w:rFonts w:hint="eastAsia"/>
      </w:rPr>
    </w:lvl>
  </w:abstractNum>
  <w:abstractNum w:abstractNumId="1">
    <w:nsid w:val="FFDF2EB9"/>
    <w:multiLevelType w:val="singleLevel"/>
    <w:tmpl w:val="FFDF2EB9"/>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D1427"/>
    <w:rsid w:val="254D1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1"/>
    <w:next w:val="1"/>
    <w:qFormat/>
    <w:uiPriority w:val="99"/>
    <w:pPr>
      <w:widowControl w:val="0"/>
      <w:adjustRightInd w:val="0"/>
      <w:spacing w:line="312" w:lineRule="atLeast"/>
      <w:ind w:firstLine="200" w:firstLineChars="200"/>
      <w:jc w:val="both"/>
      <w:textAlignment w:val="baseline"/>
    </w:pPr>
    <w:rPr>
      <w:rFonts w:ascii="宋体" w:hAnsi="Times New Roman" w:eastAsia="宋体" w:cs="宋体"/>
      <w:sz w:val="34"/>
      <w:szCs w:val="34"/>
      <w:lang w:val="en-US" w:eastAsia="zh-CN" w:bidi="ar-SA"/>
    </w:rPr>
  </w:style>
  <w:style w:type="paragraph" w:customStyle="1" w:styleId="5">
    <w:name w:val="合同正文"/>
    <w:basedOn w:val="1"/>
    <w:qFormat/>
    <w:locked/>
    <w:uiPriority w:val="0"/>
    <w:pPr>
      <w:spacing w:line="560" w:lineRule="exact"/>
      <w:ind w:right="141" w:rightChars="67" w:firstLine="570"/>
    </w:pPr>
    <w:rPr>
      <w:rFonts w:ascii="仿宋" w:hAnsi="仿宋"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2019-02-12T22:10:00Z</dcterms:created>
  <dc:creator>高高</dc:creator>
  <cp:lastModifiedBy>高高</cp:lastModifiedBy>
  <dcterms:modified xsi:type="dcterms:W3CDTF">2019-02-12T22:10:22Z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FA21D932D6914530885B9C581F2E8720_11</vt:lpwstr>
  </property>
  <property fmtid="{D5CDD505-2E9C-101B-9397-08002B2CF9AE}" pid="4" name="KSOTemplateDocerSaveRecord">
    <vt:lpwstr>eyJoZGlkIjoiMjg3Yjk4OWM0ODc3ZmU3OGI5Y2E3NDA4N2EwNmI1ODEiLCJ1c2VySWQiOiIzMjAyNjk3ODYifQ==</vt:lpwstr>
  </property>
</Properties>
</file>